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8FF19" w14:textId="77777777" w:rsidR="00AD259B" w:rsidRDefault="00233A9B" w:rsidP="00AD259B">
      <w:pPr>
        <w:spacing w:after="0" w:line="240" w:lineRule="auto"/>
        <w:rPr>
          <w:rFonts w:ascii="Calibri" w:hAnsi="Calibri" w:cs="Calibri"/>
          <w:b/>
          <w:spacing w:val="-4"/>
          <w:sz w:val="28"/>
          <w:szCs w:val="28"/>
        </w:rPr>
      </w:pPr>
      <w:r w:rsidRPr="00E03B55">
        <w:rPr>
          <w:rFonts w:ascii="Calibri" w:hAnsi="Calibri" w:cs="Calibri"/>
          <w:b/>
          <w:spacing w:val="-4"/>
          <w:sz w:val="28"/>
          <w:szCs w:val="28"/>
        </w:rPr>
        <w:t xml:space="preserve">ASHEW </w:t>
      </w:r>
      <w:r>
        <w:rPr>
          <w:rFonts w:ascii="Calibri" w:hAnsi="Calibri" w:cs="Calibri"/>
          <w:b/>
          <w:spacing w:val="-4"/>
          <w:sz w:val="28"/>
          <w:szCs w:val="28"/>
        </w:rPr>
        <w:t xml:space="preserve">Team </w:t>
      </w:r>
      <w:r w:rsidRPr="00E03B55">
        <w:rPr>
          <w:rFonts w:ascii="Calibri" w:hAnsi="Calibri" w:cs="Calibri"/>
          <w:b/>
          <w:spacing w:val="-4"/>
          <w:sz w:val="28"/>
          <w:szCs w:val="28"/>
        </w:rPr>
        <w:t xml:space="preserve">Time | </w:t>
      </w:r>
      <w:r>
        <w:rPr>
          <w:rFonts w:ascii="Calibri" w:hAnsi="Calibri" w:cs="Calibri"/>
          <w:b/>
          <w:spacing w:val="-4"/>
          <w:sz w:val="28"/>
          <w:szCs w:val="28"/>
        </w:rPr>
        <w:t>Sustainability</w:t>
      </w:r>
      <w:r w:rsidRPr="00E03B55">
        <w:rPr>
          <w:rFonts w:ascii="Calibri" w:hAnsi="Calibri" w:cs="Calibri"/>
          <w:b/>
          <w:spacing w:val="-4"/>
          <w:sz w:val="28"/>
          <w:szCs w:val="28"/>
        </w:rPr>
        <w:t xml:space="preserve"> Plan</w:t>
      </w:r>
      <w:r>
        <w:rPr>
          <w:rFonts w:ascii="Calibri" w:hAnsi="Calibri" w:cs="Calibri"/>
          <w:b/>
          <w:spacing w:val="-4"/>
          <w:sz w:val="28"/>
          <w:szCs w:val="28"/>
        </w:rPr>
        <w:t xml:space="preserve">ning </w:t>
      </w:r>
      <w:r w:rsidRPr="00E03B55">
        <w:rPr>
          <w:rFonts w:ascii="Calibri" w:hAnsi="Calibri" w:cs="Calibri"/>
          <w:b/>
          <w:spacing w:val="-4"/>
          <w:sz w:val="28"/>
          <w:szCs w:val="28"/>
        </w:rPr>
        <w:t xml:space="preserve"> </w:t>
      </w:r>
    </w:p>
    <w:p w14:paraId="36A881D1" w14:textId="3E0EEBCD" w:rsidR="006B00AA" w:rsidRPr="00AD259B" w:rsidRDefault="00930F56" w:rsidP="00AD259B">
      <w:pPr>
        <w:spacing w:after="0" w:line="240" w:lineRule="auto"/>
        <w:rPr>
          <w:rFonts w:ascii="Calibri" w:hAnsi="Calibri" w:cs="Calibri"/>
          <w:b/>
          <w:spacing w:val="-4"/>
          <w:sz w:val="28"/>
          <w:szCs w:val="28"/>
        </w:rPr>
      </w:pPr>
      <w:r w:rsidRPr="00AD259B">
        <w:rPr>
          <w:b/>
          <w:bCs/>
          <w:sz w:val="24"/>
          <w:szCs w:val="24"/>
        </w:rPr>
        <w:t>Overview</w:t>
      </w:r>
      <w:r>
        <w:rPr>
          <w:sz w:val="24"/>
          <w:szCs w:val="24"/>
        </w:rPr>
        <w:t xml:space="preserve">: </w:t>
      </w:r>
      <w:r w:rsidR="006B00AA" w:rsidRPr="00215B33">
        <w:rPr>
          <w:sz w:val="24"/>
          <w:szCs w:val="24"/>
        </w:rPr>
        <w:t xml:space="preserve">ASHEW national and chapter leaders developed the ASHEW Sustainability Framework to identify practice activities </w:t>
      </w:r>
      <w:r w:rsidR="006A6F03" w:rsidRPr="00215B33">
        <w:rPr>
          <w:sz w:val="24"/>
          <w:szCs w:val="24"/>
        </w:rPr>
        <w:t xml:space="preserve">to hardwire for sustainability. </w:t>
      </w:r>
    </w:p>
    <w:p w14:paraId="3BD7FF1A" w14:textId="63B16660" w:rsidR="007D7102" w:rsidRPr="00215B33" w:rsidRDefault="006A6F03" w:rsidP="00215B33">
      <w:pPr>
        <w:spacing w:after="0" w:line="240" w:lineRule="auto"/>
        <w:ind w:left="180"/>
        <w:rPr>
          <w:color w:val="4472C4" w:themeColor="accent1"/>
          <w:sz w:val="24"/>
          <w:szCs w:val="24"/>
        </w:rPr>
      </w:pPr>
      <w:r w:rsidRPr="00215B33">
        <w:rPr>
          <w:b/>
          <w:bCs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7E7A7A" wp14:editId="0E620B31">
            <wp:simplePos x="0" y="0"/>
            <wp:positionH relativeFrom="column">
              <wp:posOffset>114300</wp:posOffset>
            </wp:positionH>
            <wp:positionV relativeFrom="paragraph">
              <wp:posOffset>1905</wp:posOffset>
            </wp:positionV>
            <wp:extent cx="361950" cy="361950"/>
            <wp:effectExtent l="0" t="0" r="0" b="0"/>
            <wp:wrapTight wrapText="bothSides">
              <wp:wrapPolygon edited="0">
                <wp:start x="0" y="2274"/>
                <wp:lineTo x="0" y="9095"/>
                <wp:lineTo x="4547" y="15916"/>
                <wp:lineTo x="6821" y="18189"/>
                <wp:lineTo x="13642" y="18189"/>
                <wp:lineTo x="20463" y="9095"/>
                <wp:lineTo x="19326" y="2274"/>
                <wp:lineTo x="0" y="2274"/>
              </wp:wrapPolygon>
            </wp:wrapTight>
            <wp:docPr id="3" name="Graphic 3" descr="Handshak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andshake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FD5" w:rsidRPr="00215B33">
        <w:rPr>
          <w:b/>
          <w:bCs/>
          <w:color w:val="4472C4" w:themeColor="accent1"/>
          <w:sz w:val="24"/>
          <w:szCs w:val="24"/>
        </w:rPr>
        <w:t>Commitment</w:t>
      </w:r>
      <w:r w:rsidR="00711FD5" w:rsidRPr="00215B33">
        <w:rPr>
          <w:color w:val="4472C4" w:themeColor="accent1"/>
          <w:sz w:val="24"/>
          <w:szCs w:val="24"/>
        </w:rPr>
        <w:t xml:space="preserve"> – Commit to an early childhood wellbeing environment by dedicating necessary resources. </w:t>
      </w:r>
    </w:p>
    <w:p w14:paraId="1DD50510" w14:textId="27B16CBC" w:rsidR="007D7102" w:rsidRPr="00215B33" w:rsidRDefault="00711FD5" w:rsidP="00215B33">
      <w:pPr>
        <w:spacing w:after="0" w:line="240" w:lineRule="auto"/>
        <w:ind w:left="900"/>
        <w:rPr>
          <w:color w:val="4472C4" w:themeColor="accent1"/>
          <w:sz w:val="24"/>
          <w:szCs w:val="24"/>
        </w:rPr>
      </w:pPr>
      <w:r w:rsidRPr="00215B33">
        <w:rPr>
          <w:b/>
          <w:bCs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1F8ACF" wp14:editId="27BA18A4">
            <wp:simplePos x="0" y="0"/>
            <wp:positionH relativeFrom="column">
              <wp:posOffset>114300</wp:posOffset>
            </wp:positionH>
            <wp:positionV relativeFrom="paragraph">
              <wp:posOffset>1270</wp:posOffset>
            </wp:positionV>
            <wp:extent cx="361950" cy="361950"/>
            <wp:effectExtent l="0" t="0" r="0" b="0"/>
            <wp:wrapTight wrapText="bothSides">
              <wp:wrapPolygon edited="0">
                <wp:start x="10232" y="0"/>
                <wp:lineTo x="4547" y="3411"/>
                <wp:lineTo x="2274" y="14779"/>
                <wp:lineTo x="4547" y="20463"/>
                <wp:lineTo x="10232" y="20463"/>
                <wp:lineTo x="17053" y="15916"/>
                <wp:lineTo x="19326" y="6821"/>
                <wp:lineTo x="15916" y="0"/>
                <wp:lineTo x="10232" y="0"/>
              </wp:wrapPolygon>
            </wp:wrapTight>
            <wp:docPr id="6" name="Graphic 6" descr="Gea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ears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B33">
        <w:rPr>
          <w:b/>
          <w:bCs/>
          <w:color w:val="4472C4" w:themeColor="accent1"/>
          <w:sz w:val="24"/>
          <w:szCs w:val="24"/>
        </w:rPr>
        <w:t>Action for Policy and Practice</w:t>
      </w:r>
      <w:r w:rsidRPr="00215B33">
        <w:rPr>
          <w:color w:val="4472C4" w:themeColor="accent1"/>
          <w:sz w:val="24"/>
          <w:szCs w:val="24"/>
        </w:rPr>
        <w:t xml:space="preserve"> – Identify key processes to standardize/document, create protocols, and adopt policies to address adverse childhood experiences and environments to advance early childhood wellbeing. </w:t>
      </w:r>
    </w:p>
    <w:p w14:paraId="00A3CD76" w14:textId="435E87FA" w:rsidR="00215B33" w:rsidRPr="00215B33" w:rsidRDefault="007D7102" w:rsidP="00215B33">
      <w:pPr>
        <w:spacing w:after="0" w:line="240" w:lineRule="auto"/>
        <w:ind w:left="180"/>
        <w:rPr>
          <w:color w:val="4472C4" w:themeColor="accent1"/>
          <w:sz w:val="24"/>
          <w:szCs w:val="24"/>
        </w:rPr>
      </w:pPr>
      <w:r w:rsidRPr="00215B33">
        <w:rPr>
          <w:b/>
          <w:bCs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B6B9204" wp14:editId="03EE1436">
            <wp:simplePos x="0" y="0"/>
            <wp:positionH relativeFrom="column">
              <wp:posOffset>114300</wp:posOffset>
            </wp:positionH>
            <wp:positionV relativeFrom="paragraph">
              <wp:posOffset>-3810</wp:posOffset>
            </wp:positionV>
            <wp:extent cx="371475" cy="371475"/>
            <wp:effectExtent l="0" t="0" r="9525" b="9525"/>
            <wp:wrapTight wrapText="bothSides">
              <wp:wrapPolygon edited="0">
                <wp:start x="0" y="1108"/>
                <wp:lineTo x="0" y="21046"/>
                <wp:lineTo x="4431" y="21046"/>
                <wp:lineTo x="19938" y="15508"/>
                <wp:lineTo x="21046" y="6646"/>
                <wp:lineTo x="15508" y="1108"/>
                <wp:lineTo x="0" y="1108"/>
              </wp:wrapPolygon>
            </wp:wrapTight>
            <wp:docPr id="4" name="Graphic 4" descr="Business Growt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usiness Growth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FD5" w:rsidRPr="00215B33">
        <w:rPr>
          <w:b/>
          <w:bCs/>
          <w:color w:val="4472C4" w:themeColor="accent1"/>
          <w:sz w:val="24"/>
          <w:szCs w:val="24"/>
        </w:rPr>
        <w:t>Tracking and Reporting</w:t>
      </w:r>
      <w:r w:rsidR="00711FD5" w:rsidRPr="00215B33">
        <w:rPr>
          <w:color w:val="4472C4" w:themeColor="accent1"/>
          <w:sz w:val="24"/>
          <w:szCs w:val="24"/>
        </w:rPr>
        <w:t xml:space="preserve"> </w:t>
      </w:r>
      <w:r w:rsidR="00215B33" w:rsidRPr="00215B33">
        <w:rPr>
          <w:color w:val="4472C4" w:themeColor="accent1"/>
          <w:sz w:val="24"/>
          <w:szCs w:val="24"/>
        </w:rPr>
        <w:t>–</w:t>
      </w:r>
      <w:r w:rsidR="00711FD5" w:rsidRPr="00215B33">
        <w:rPr>
          <w:color w:val="4472C4" w:themeColor="accent1"/>
          <w:sz w:val="24"/>
          <w:szCs w:val="24"/>
        </w:rPr>
        <w:t xml:space="preserve"> </w:t>
      </w:r>
      <w:r w:rsidR="00215B33" w:rsidRPr="00215B33">
        <w:rPr>
          <w:color w:val="4472C4" w:themeColor="accent1"/>
          <w:sz w:val="24"/>
          <w:szCs w:val="24"/>
        </w:rPr>
        <w:t xml:space="preserve">Track key metrics of an early childhood informed practice including systematic feedback to practice. </w:t>
      </w:r>
    </w:p>
    <w:p w14:paraId="3B866172" w14:textId="1C935EE2" w:rsidR="006A6F03" w:rsidRPr="00215B33" w:rsidRDefault="00215B33" w:rsidP="00215B33">
      <w:pPr>
        <w:spacing w:after="0" w:line="240" w:lineRule="auto"/>
        <w:ind w:left="180"/>
        <w:rPr>
          <w:sz w:val="24"/>
          <w:szCs w:val="24"/>
        </w:rPr>
      </w:pPr>
      <w:r w:rsidRPr="00215B33">
        <w:rPr>
          <w:b/>
          <w:bCs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14F3AA4" wp14:editId="50604725">
            <wp:simplePos x="0" y="0"/>
            <wp:positionH relativeFrom="column">
              <wp:posOffset>123825</wp:posOffset>
            </wp:positionH>
            <wp:positionV relativeFrom="paragraph">
              <wp:posOffset>-5080</wp:posOffset>
            </wp:positionV>
            <wp:extent cx="361950" cy="361950"/>
            <wp:effectExtent l="0" t="0" r="0" b="0"/>
            <wp:wrapTight wrapText="bothSides">
              <wp:wrapPolygon edited="0">
                <wp:start x="1137" y="0"/>
                <wp:lineTo x="0" y="7958"/>
                <wp:lineTo x="0" y="19326"/>
                <wp:lineTo x="6821" y="20463"/>
                <wp:lineTo x="14779" y="20463"/>
                <wp:lineTo x="20463" y="19326"/>
                <wp:lineTo x="20463" y="5684"/>
                <wp:lineTo x="18189" y="0"/>
                <wp:lineTo x="1137" y="0"/>
              </wp:wrapPolygon>
            </wp:wrapTight>
            <wp:docPr id="5" name="Graphic 5" descr="Storytell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torytelling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FD5" w:rsidRPr="00215B33">
        <w:rPr>
          <w:b/>
          <w:bCs/>
          <w:color w:val="4472C4" w:themeColor="accent1"/>
          <w:sz w:val="24"/>
          <w:szCs w:val="24"/>
        </w:rPr>
        <w:t>Education and Experti</w:t>
      </w:r>
      <w:r w:rsidRPr="00215B33">
        <w:rPr>
          <w:b/>
          <w:bCs/>
          <w:color w:val="4472C4" w:themeColor="accent1"/>
          <w:sz w:val="24"/>
          <w:szCs w:val="24"/>
        </w:rPr>
        <w:t xml:space="preserve">se </w:t>
      </w:r>
      <w:r w:rsidRPr="00215B33">
        <w:rPr>
          <w:color w:val="4472C4" w:themeColor="accent1"/>
          <w:sz w:val="24"/>
          <w:szCs w:val="24"/>
        </w:rPr>
        <w:t xml:space="preserve">– Provide clinicians and staff training on early childhood wellbeing environment. </w:t>
      </w:r>
    </w:p>
    <w:p w14:paraId="618C00DE" w14:textId="77777777" w:rsidR="006B00AA" w:rsidRPr="00215B33" w:rsidRDefault="006B00AA" w:rsidP="00982DFC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A9C4B5A" w14:textId="66CF0F65" w:rsidR="006B00AA" w:rsidRPr="00215B33" w:rsidRDefault="006B00AA" w:rsidP="00982DFC">
      <w:pPr>
        <w:spacing w:after="0" w:line="240" w:lineRule="auto"/>
        <w:rPr>
          <w:sz w:val="24"/>
          <w:szCs w:val="24"/>
        </w:rPr>
      </w:pPr>
      <w:r w:rsidRPr="00215B33">
        <w:rPr>
          <w:rFonts w:ascii="Calibri" w:eastAsia="Times New Roman" w:hAnsi="Calibri" w:cs="Times New Roman"/>
          <w:b/>
          <w:bCs/>
          <w:sz w:val="24"/>
          <w:szCs w:val="24"/>
        </w:rPr>
        <w:t xml:space="preserve">Instructions: </w:t>
      </w:r>
      <w:r w:rsidRPr="00215B33">
        <w:rPr>
          <w:rFonts w:ascii="Calibri" w:eastAsia="Times New Roman" w:hAnsi="Calibri" w:cs="Times New Roman"/>
          <w:sz w:val="24"/>
          <w:szCs w:val="24"/>
        </w:rPr>
        <w:t xml:space="preserve">At your next team meeting, use this </w:t>
      </w:r>
      <w:r w:rsidR="00215B33">
        <w:rPr>
          <w:rFonts w:ascii="Calibri" w:eastAsia="Times New Roman" w:hAnsi="Calibri" w:cs="Times New Roman"/>
          <w:sz w:val="24"/>
          <w:szCs w:val="24"/>
        </w:rPr>
        <w:t>Sustainability Planning W</w:t>
      </w:r>
      <w:r w:rsidRPr="00215B33">
        <w:rPr>
          <w:rFonts w:ascii="Calibri" w:eastAsia="Times New Roman" w:hAnsi="Calibri" w:cs="Times New Roman"/>
          <w:sz w:val="24"/>
          <w:szCs w:val="24"/>
        </w:rPr>
        <w:t xml:space="preserve">orksheet to select activities and plan next steps to build sustainability between now and June 2021. </w:t>
      </w:r>
      <w:r w:rsidRPr="00215B33">
        <w:rPr>
          <w:sz w:val="24"/>
          <w:szCs w:val="24"/>
        </w:rPr>
        <w:t xml:space="preserve">Practices will report out on selected activities and progress throughout remaining ASHEW webinars. </w:t>
      </w:r>
    </w:p>
    <w:p w14:paraId="35766931" w14:textId="77777777" w:rsidR="006A6F03" w:rsidRPr="00215B33" w:rsidRDefault="006A6F03" w:rsidP="006A6F0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9661DB0" w14:textId="7E3BF04B" w:rsidR="006A6F03" w:rsidRPr="00215B33" w:rsidRDefault="00372123" w:rsidP="00982DFC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215B33">
        <w:rPr>
          <w:b/>
          <w:bCs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A95AD24" wp14:editId="7A75D84C">
            <wp:simplePos x="0" y="0"/>
            <wp:positionH relativeFrom="column">
              <wp:posOffset>95250</wp:posOffset>
            </wp:positionH>
            <wp:positionV relativeFrom="paragraph">
              <wp:posOffset>144780</wp:posOffset>
            </wp:positionV>
            <wp:extent cx="361950" cy="361950"/>
            <wp:effectExtent l="0" t="0" r="0" b="0"/>
            <wp:wrapNone/>
            <wp:docPr id="1" name="Graphic 1" descr="Handshak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andshake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F03" w:rsidRPr="006A6F03">
        <w:rPr>
          <w:rFonts w:ascii="Calibri" w:eastAsia="Times New Roman" w:hAnsi="Calibri" w:cs="Times New Roman"/>
          <w:b/>
          <w:bCs/>
          <w:sz w:val="28"/>
          <w:szCs w:val="28"/>
        </w:rPr>
        <w:t>Sustainability Planning Worksheet</w:t>
      </w:r>
    </w:p>
    <w:tbl>
      <w:tblPr>
        <w:tblStyle w:val="GridTable1Light-Accent1"/>
        <w:tblW w:w="9535" w:type="dxa"/>
        <w:tblLook w:val="04A0" w:firstRow="1" w:lastRow="0" w:firstColumn="1" w:lastColumn="0" w:noHBand="0" w:noVBand="1"/>
      </w:tblPr>
      <w:tblGrid>
        <w:gridCol w:w="3804"/>
        <w:gridCol w:w="5731"/>
      </w:tblGrid>
      <w:tr w:rsidR="00FC089F" w:rsidRPr="00233A9B" w14:paraId="5D35D464" w14:textId="77777777" w:rsidTr="00372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2"/>
            <w:shd w:val="clear" w:color="auto" w:fill="8EAADB" w:themeFill="accent1" w:themeFillTint="99"/>
            <w:vAlign w:val="center"/>
          </w:tcPr>
          <w:p w14:paraId="51DBA3F2" w14:textId="64F8E9BC" w:rsidR="00FC089F" w:rsidRPr="00233A9B" w:rsidRDefault="00FC089F" w:rsidP="00372123">
            <w:pPr>
              <w:jc w:val="center"/>
              <w:rPr>
                <w:rFonts w:ascii="Calibri" w:eastAsia="Times New Roman" w:hAnsi="Calibri" w:cs="Times New Roman"/>
                <w:color w:val="4472C4"/>
                <w:sz w:val="26"/>
                <w:szCs w:val="26"/>
              </w:rPr>
            </w:pPr>
            <w:r w:rsidRPr="006B00AA">
              <w:rPr>
                <w:rFonts w:ascii="Calibri" w:eastAsia="Times New Roman" w:hAnsi="Calibri" w:cs="Times New Roman"/>
                <w:sz w:val="26"/>
                <w:szCs w:val="26"/>
              </w:rPr>
              <w:t>Commitment</w:t>
            </w:r>
            <w:r w:rsidRPr="006B00AA">
              <w:rPr>
                <w:rFonts w:ascii="Calibri" w:eastAsia="Times New Roman" w:hAnsi="Calibri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5E6083" w:rsidRPr="006B00AA">
              <w:rPr>
                <w:rFonts w:ascii="Calibri" w:eastAsia="Times New Roman" w:hAnsi="Calibri" w:cs="Times New Roman"/>
                <w:b w:val="0"/>
                <w:bCs w:val="0"/>
                <w:sz w:val="26"/>
                <w:szCs w:val="26"/>
              </w:rPr>
              <w:t>–</w:t>
            </w:r>
            <w:r w:rsidR="006B00AA">
              <w:rPr>
                <w:rFonts w:ascii="Calibri" w:eastAsia="Times New Roman" w:hAnsi="Calibri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6B00AA">
              <w:rPr>
                <w:rFonts w:ascii="Calibri" w:eastAsia="Times New Roman" w:hAnsi="Calibri" w:cs="Times New Roman"/>
                <w:b w:val="0"/>
                <w:bCs w:val="0"/>
                <w:sz w:val="26"/>
                <w:szCs w:val="26"/>
              </w:rPr>
              <w:t>Foundational</w:t>
            </w:r>
            <w:r w:rsidR="00AD259B">
              <w:rPr>
                <w:rFonts w:ascii="Calibri" w:eastAsia="Times New Roman" w:hAnsi="Calibri" w:cs="Times New Roman"/>
                <w:b w:val="0"/>
                <w:bCs w:val="0"/>
                <w:sz w:val="26"/>
                <w:szCs w:val="26"/>
              </w:rPr>
              <w:t>, p</w:t>
            </w:r>
            <w:r w:rsidRPr="006B00AA">
              <w:rPr>
                <w:rFonts w:ascii="Calibri" w:eastAsia="Times New Roman" w:hAnsi="Calibri" w:cs="Times New Roman"/>
                <w:b w:val="0"/>
                <w:bCs w:val="0"/>
                <w:sz w:val="26"/>
                <w:szCs w:val="26"/>
              </w:rPr>
              <w:t>lan next steps for all</w:t>
            </w:r>
            <w:r w:rsidR="005E6083" w:rsidRPr="006B00AA">
              <w:rPr>
                <w:rFonts w:ascii="Calibri" w:eastAsia="Times New Roman" w:hAnsi="Calibri" w:cs="Times New Roman"/>
                <w:b w:val="0"/>
                <w:bCs w:val="0"/>
                <w:sz w:val="26"/>
                <w:szCs w:val="26"/>
              </w:rPr>
              <w:t xml:space="preserve"> Commitment activities</w:t>
            </w:r>
          </w:p>
        </w:tc>
      </w:tr>
      <w:tr w:rsidR="00FC089F" w:rsidRPr="00233A9B" w14:paraId="19F5C9D8" w14:textId="77777777" w:rsidTr="00372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14:paraId="020E73B7" w14:textId="1B138AEE" w:rsidR="00FC089F" w:rsidRPr="00233A9B" w:rsidRDefault="00FC089F" w:rsidP="00982DFC">
            <w:pPr>
              <w:rPr>
                <w:rFonts w:ascii="Calibri" w:eastAsia="Times New Roman" w:hAnsi="Calibri" w:cs="Calibri"/>
                <w:b w:val="0"/>
                <w:bCs w:val="0"/>
                <w:color w:val="FF0000"/>
                <w:sz w:val="24"/>
                <w:szCs w:val="24"/>
              </w:rPr>
            </w:pPr>
            <w:r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Engage with senior leaders/partners to</w:t>
            </w:r>
            <w: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 prioritize staff supports to</w:t>
            </w:r>
            <w:r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 align </w:t>
            </w:r>
            <w: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ASHEW </w:t>
            </w:r>
            <w:r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work with practice </w:t>
            </w:r>
            <w: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goals </w:t>
            </w:r>
          </w:p>
        </w:tc>
        <w:tc>
          <w:tcPr>
            <w:tcW w:w="5731" w:type="dxa"/>
          </w:tcPr>
          <w:p w14:paraId="05638DA9" w14:textId="77777777" w:rsidR="00FC089F" w:rsidRPr="00233A9B" w:rsidRDefault="00FC089F" w:rsidP="00982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C089F" w:rsidRPr="00233A9B" w14:paraId="2AF0EC68" w14:textId="77777777" w:rsidTr="00372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14:paraId="054D2111" w14:textId="69048929" w:rsidR="00FC089F" w:rsidRPr="00233A9B" w:rsidRDefault="00FC089F" w:rsidP="00982DFC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  <w:r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Establish Administrative Champion to partner with the </w:t>
            </w:r>
            <w: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Physician Leader</w:t>
            </w:r>
            <w:r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731" w:type="dxa"/>
          </w:tcPr>
          <w:p w14:paraId="0847F528" w14:textId="77777777" w:rsidR="00FC089F" w:rsidRPr="00233A9B" w:rsidRDefault="00FC089F" w:rsidP="00982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C089F" w:rsidRPr="00233A9B" w14:paraId="0577DA57" w14:textId="77777777" w:rsidTr="00372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14:paraId="77AA1BE2" w14:textId="141321DC" w:rsidR="00FC089F" w:rsidRPr="00233A9B" w:rsidRDefault="00FC089F" w:rsidP="00982DFC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  <w:r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Commit to a family advisor (FA):</w:t>
            </w:r>
          </w:p>
          <w:p w14:paraId="53FC9F97" w14:textId="51473827" w:rsidR="00FC089F" w:rsidRPr="00233A9B" w:rsidRDefault="00FC089F" w:rsidP="00982DFC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W</w:t>
            </w:r>
            <w:r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ork with Chapter F</w:t>
            </w:r>
            <w: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A</w:t>
            </w:r>
            <w:r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 to </w:t>
            </w:r>
            <w: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d</w:t>
            </w:r>
            <w:r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efine roles/expectations for</w:t>
            </w:r>
            <w: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 future</w:t>
            </w:r>
            <w:r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 FA</w:t>
            </w:r>
          </w:p>
          <w:p w14:paraId="52078320" w14:textId="16A4CE86" w:rsidR="00FC089F" w:rsidRPr="00233A9B" w:rsidRDefault="00372123" w:rsidP="005E6083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  <w:r w:rsidRPr="00215B33">
              <w:rPr>
                <w:noProof/>
                <w:color w:val="4472C4" w:themeColor="accent1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0C667C57" wp14:editId="719B3C2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742315</wp:posOffset>
                  </wp:positionV>
                  <wp:extent cx="274320" cy="274320"/>
                  <wp:effectExtent l="0" t="0" r="0" b="0"/>
                  <wp:wrapNone/>
                  <wp:docPr id="2" name="Graphic 2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Gears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89F"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If FA</w:t>
            </w:r>
            <w:r w:rsidR="005E6083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 engaged</w:t>
            </w:r>
            <w:r w:rsidR="00FC089F"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, establish </w:t>
            </w:r>
            <w:r w:rsidR="005E6083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post-project</w:t>
            </w:r>
            <w:r w:rsidR="00FC089F"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 commitment </w:t>
            </w:r>
            <w:r w:rsidR="005E6083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including compensation for time (</w:t>
            </w:r>
            <w:r w:rsidR="00FC089F"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in kind</w:t>
            </w:r>
            <w:r w:rsidR="005E6083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 or financial)</w:t>
            </w:r>
            <w:r w:rsidR="00FC089F"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731" w:type="dxa"/>
          </w:tcPr>
          <w:p w14:paraId="219BB14C" w14:textId="77777777" w:rsidR="00FC089F" w:rsidRPr="00233A9B" w:rsidRDefault="00FC089F" w:rsidP="00982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C089F" w:rsidRPr="00233A9B" w14:paraId="4AE0E890" w14:textId="77777777" w:rsidTr="00372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2"/>
            <w:shd w:val="clear" w:color="auto" w:fill="8EAADB" w:themeFill="accent1" w:themeFillTint="99"/>
            <w:vAlign w:val="center"/>
          </w:tcPr>
          <w:p w14:paraId="6F2777FB" w14:textId="5756D11D" w:rsidR="00FC089F" w:rsidRPr="00372123" w:rsidRDefault="00372123" w:rsidP="00372123">
            <w:pPr>
              <w:rPr>
                <w:sz w:val="30"/>
                <w:szCs w:val="30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        </w:t>
            </w:r>
            <w:r w:rsidR="00FC089F" w:rsidRPr="006B00AA">
              <w:rPr>
                <w:rFonts w:ascii="Calibri" w:eastAsia="Times New Roman" w:hAnsi="Calibri" w:cs="Times New Roman"/>
                <w:sz w:val="26"/>
                <w:szCs w:val="26"/>
              </w:rPr>
              <w:t>Action for Policy and Practice</w:t>
            </w:r>
            <w:r w:rsidR="00FC089F" w:rsidRPr="006B00AA">
              <w:rPr>
                <w:rFonts w:ascii="Calibri" w:eastAsia="Times New Roman" w:hAnsi="Calibri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5E6083" w:rsidRPr="006B00AA">
              <w:rPr>
                <w:rFonts w:ascii="Calibri" w:eastAsia="Times New Roman" w:hAnsi="Calibri" w:cs="Times New Roman"/>
                <w:b w:val="0"/>
                <w:bCs w:val="0"/>
                <w:sz w:val="26"/>
                <w:szCs w:val="26"/>
              </w:rPr>
              <w:t xml:space="preserve">- </w:t>
            </w:r>
            <w:r w:rsidR="00FC089F" w:rsidRPr="006B00AA">
              <w:rPr>
                <w:rFonts w:ascii="Calibri" w:eastAsia="Times New Roman" w:hAnsi="Calibri" w:cs="Times New Roman"/>
                <w:b w:val="0"/>
                <w:bCs w:val="0"/>
                <w:sz w:val="26"/>
                <w:szCs w:val="26"/>
              </w:rPr>
              <w:t>Select one</w:t>
            </w:r>
            <w:r w:rsidR="005E6083" w:rsidRPr="006B00AA">
              <w:rPr>
                <w:rFonts w:ascii="Calibri" w:eastAsia="Times New Roman" w:hAnsi="Calibri" w:cs="Times New Roman"/>
                <w:b w:val="0"/>
                <w:bCs w:val="0"/>
                <w:sz w:val="26"/>
                <w:szCs w:val="26"/>
              </w:rPr>
              <w:t xml:space="preserve"> activity and</w:t>
            </w:r>
            <w:r w:rsidR="00FC089F" w:rsidRPr="006B00AA">
              <w:rPr>
                <w:rFonts w:ascii="Calibri" w:eastAsia="Times New Roman" w:hAnsi="Calibri" w:cs="Times New Roman"/>
                <w:b w:val="0"/>
                <w:bCs w:val="0"/>
                <w:sz w:val="26"/>
                <w:szCs w:val="26"/>
              </w:rPr>
              <w:t xml:space="preserve"> plan next steps</w:t>
            </w:r>
            <w:r w:rsidRPr="00372123">
              <w:rPr>
                <w:rFonts w:ascii="Calibri" w:eastAsia="Times New Roman" w:hAnsi="Calibri" w:cs="Times New Roman"/>
                <w:b w:val="0"/>
                <w:bCs w:val="0"/>
                <w:color w:val="8EAADB" w:themeColor="accent1" w:themeTint="99"/>
                <w:sz w:val="32"/>
                <w:szCs w:val="32"/>
              </w:rPr>
              <w:t>.</w:t>
            </w:r>
          </w:p>
        </w:tc>
      </w:tr>
      <w:tr w:rsidR="00FC089F" w:rsidRPr="00233A9B" w14:paraId="54225768" w14:textId="77777777" w:rsidTr="0037212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14:paraId="593D2FFA" w14:textId="6A788200" w:rsidR="00FC089F" w:rsidRPr="00233A9B" w:rsidRDefault="00FC089F" w:rsidP="00982DFC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  <w:r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Consensus on screening protocols practice-wide </w:t>
            </w:r>
          </w:p>
        </w:tc>
        <w:tc>
          <w:tcPr>
            <w:tcW w:w="5731" w:type="dxa"/>
          </w:tcPr>
          <w:p w14:paraId="3804BF89" w14:textId="77777777" w:rsidR="00FC089F" w:rsidRPr="00233A9B" w:rsidRDefault="00FC089F" w:rsidP="00982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C089F" w:rsidRPr="00233A9B" w14:paraId="374D85D9" w14:textId="77777777" w:rsidTr="00372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14:paraId="448003A7" w14:textId="77777777" w:rsidR="00FC089F" w:rsidRPr="00233A9B" w:rsidRDefault="00FC089F" w:rsidP="00982DFC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  <w:r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Establish workflows and move towards spread across practice/co-locations</w:t>
            </w:r>
          </w:p>
        </w:tc>
        <w:tc>
          <w:tcPr>
            <w:tcW w:w="5731" w:type="dxa"/>
          </w:tcPr>
          <w:p w14:paraId="683C4848" w14:textId="77777777" w:rsidR="00FC089F" w:rsidRPr="00233A9B" w:rsidRDefault="00FC089F" w:rsidP="00982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C089F" w:rsidRPr="00233A9B" w14:paraId="7D864B99" w14:textId="77777777" w:rsidTr="00372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14:paraId="3414B631" w14:textId="4CF59441" w:rsidR="00FC089F" w:rsidRPr="00233A9B" w:rsidRDefault="00FC089F" w:rsidP="00982DFC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  <w:r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Ensure orientation of new staff includes ASHEW related information and practices approaches</w:t>
            </w:r>
          </w:p>
        </w:tc>
        <w:tc>
          <w:tcPr>
            <w:tcW w:w="5731" w:type="dxa"/>
          </w:tcPr>
          <w:p w14:paraId="08EA3F9C" w14:textId="77777777" w:rsidR="00FC089F" w:rsidRPr="00233A9B" w:rsidRDefault="00FC089F" w:rsidP="00982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C089F" w:rsidRPr="00233A9B" w14:paraId="42B942C2" w14:textId="77777777" w:rsidTr="00372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14:paraId="240F1F39" w14:textId="68281F46" w:rsidR="00FC089F" w:rsidRPr="00233A9B" w:rsidRDefault="00FC089F" w:rsidP="00982DFC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  <w:r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Engage with staff and leaders in reviewing, developing, and </w:t>
            </w:r>
            <w:r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lastRenderedPageBreak/>
              <w:t>prioritizing policies to support ASHEW practices</w:t>
            </w:r>
          </w:p>
        </w:tc>
        <w:tc>
          <w:tcPr>
            <w:tcW w:w="5731" w:type="dxa"/>
          </w:tcPr>
          <w:p w14:paraId="43A57DB3" w14:textId="77777777" w:rsidR="00FC089F" w:rsidRPr="00233A9B" w:rsidRDefault="00FC089F" w:rsidP="00982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E6083" w:rsidRPr="00233A9B" w14:paraId="7B4078F6" w14:textId="77777777" w:rsidTr="00372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2"/>
            <w:shd w:val="clear" w:color="auto" w:fill="8EAADB" w:themeFill="accent1" w:themeFillTint="99"/>
          </w:tcPr>
          <w:p w14:paraId="73D83CB2" w14:textId="66449CBD" w:rsidR="005E6083" w:rsidRPr="006B00AA" w:rsidRDefault="00B021EF" w:rsidP="00982DF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15B33">
              <w:rPr>
                <w:noProof/>
                <w:color w:val="4472C4" w:themeColor="accent1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EE55CB3" wp14:editId="1BB38B59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-43815</wp:posOffset>
                  </wp:positionV>
                  <wp:extent cx="320040" cy="320040"/>
                  <wp:effectExtent l="0" t="0" r="3810" b="3810"/>
                  <wp:wrapNone/>
                  <wp:docPr id="7" name="Graphic 7" descr="Business Growth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usiness Growth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2123">
              <w:rPr>
                <w:rFonts w:ascii="Calibri" w:eastAsia="Times New Roman" w:hAnsi="Calibri" w:cs="Calibri"/>
                <w:sz w:val="24"/>
                <w:szCs w:val="24"/>
              </w:rPr>
              <w:t xml:space="preserve">           </w:t>
            </w:r>
            <w:r w:rsidR="005E6083" w:rsidRPr="006B00AA">
              <w:rPr>
                <w:rFonts w:ascii="Calibri" w:eastAsia="Times New Roman" w:hAnsi="Calibri" w:cs="Calibri"/>
                <w:sz w:val="24"/>
                <w:szCs w:val="24"/>
              </w:rPr>
              <w:t>Data and Reporting</w:t>
            </w:r>
            <w:r w:rsidR="005E6083" w:rsidRPr="006B00AA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 - </w:t>
            </w:r>
            <w:r w:rsidR="005E6083" w:rsidRPr="006B00AA">
              <w:rPr>
                <w:rFonts w:ascii="Calibri" w:eastAsia="Times New Roman" w:hAnsi="Calibri" w:cs="Times New Roman"/>
                <w:b w:val="0"/>
                <w:bCs w:val="0"/>
                <w:sz w:val="26"/>
                <w:szCs w:val="26"/>
              </w:rPr>
              <w:t>Select one activity and plan next steps</w:t>
            </w:r>
            <w:r w:rsidR="00372123" w:rsidRPr="00372123">
              <w:rPr>
                <w:rFonts w:ascii="Calibri" w:eastAsia="Times New Roman" w:hAnsi="Calibri" w:cs="Times New Roman"/>
                <w:b w:val="0"/>
                <w:bCs w:val="0"/>
                <w:color w:val="8EAADB" w:themeColor="accent1" w:themeTint="99"/>
                <w:sz w:val="32"/>
                <w:szCs w:val="32"/>
              </w:rPr>
              <w:t>.</w:t>
            </w:r>
          </w:p>
        </w:tc>
      </w:tr>
      <w:tr w:rsidR="00FC089F" w:rsidRPr="00233A9B" w14:paraId="352B38A9" w14:textId="77777777" w:rsidTr="00372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14:paraId="736D6695" w14:textId="12BBDBC5" w:rsidR="00FC089F" w:rsidRPr="00233A9B" w:rsidRDefault="00FC089F" w:rsidP="00982DFC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  <w:r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Establish a team to include an IT person to ID key metrics and data reports for ongoing feedback</w:t>
            </w:r>
          </w:p>
        </w:tc>
        <w:tc>
          <w:tcPr>
            <w:tcW w:w="5731" w:type="dxa"/>
          </w:tcPr>
          <w:p w14:paraId="373BA4F4" w14:textId="77777777" w:rsidR="00FC089F" w:rsidRPr="00233A9B" w:rsidRDefault="00FC089F" w:rsidP="00982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C089F" w:rsidRPr="00233A9B" w14:paraId="636ECAD2" w14:textId="77777777" w:rsidTr="00372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14:paraId="56298130" w14:textId="77777777" w:rsidR="00FC089F" w:rsidRPr="00233A9B" w:rsidRDefault="00FC089F" w:rsidP="00982DFC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  <w:r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Build and strengthen referral networks, including reporting and feedback loops </w:t>
            </w:r>
          </w:p>
        </w:tc>
        <w:tc>
          <w:tcPr>
            <w:tcW w:w="5731" w:type="dxa"/>
          </w:tcPr>
          <w:p w14:paraId="127D3474" w14:textId="77777777" w:rsidR="00FC089F" w:rsidRPr="00233A9B" w:rsidRDefault="00FC089F" w:rsidP="00982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C089F" w:rsidRPr="00233A9B" w14:paraId="26BFC5E3" w14:textId="77777777" w:rsidTr="00372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14:paraId="2C67CAE8" w14:textId="77777777" w:rsidR="00FC089F" w:rsidRPr="00233A9B" w:rsidRDefault="00FC089F" w:rsidP="00982DFC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  <w:r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Establish staff infrastructure for referral</w:t>
            </w:r>
          </w:p>
        </w:tc>
        <w:tc>
          <w:tcPr>
            <w:tcW w:w="5731" w:type="dxa"/>
          </w:tcPr>
          <w:p w14:paraId="2FE425E7" w14:textId="77777777" w:rsidR="00FC089F" w:rsidRPr="00233A9B" w:rsidRDefault="00FC089F" w:rsidP="00982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C089F" w:rsidRPr="00233A9B" w14:paraId="7B257BBC" w14:textId="77777777" w:rsidTr="00372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14:paraId="261764D1" w14:textId="6C4F02F8" w:rsidR="00FC089F" w:rsidRPr="00233A9B" w:rsidRDefault="00372123" w:rsidP="00982DFC">
            <w:pP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  <w:r w:rsidRPr="00215B33">
              <w:rPr>
                <w:noProof/>
                <w:color w:val="4472C4" w:themeColor="accent1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530095C9" wp14:editId="57534240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739140</wp:posOffset>
                  </wp:positionV>
                  <wp:extent cx="274320" cy="274320"/>
                  <wp:effectExtent l="0" t="0" r="0" b="0"/>
                  <wp:wrapNone/>
                  <wp:docPr id="9" name="Graphic 9" descr="Storytell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torytelling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89F" w:rsidRPr="00233A9B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Define and establish role(s) to manage complex care registry and including selected strategies to support families with complex care</w:t>
            </w:r>
          </w:p>
        </w:tc>
        <w:tc>
          <w:tcPr>
            <w:tcW w:w="5731" w:type="dxa"/>
          </w:tcPr>
          <w:p w14:paraId="29706413" w14:textId="77777777" w:rsidR="00FC089F" w:rsidRPr="00233A9B" w:rsidRDefault="00FC089F" w:rsidP="00982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90A19" w:rsidRPr="00233A9B" w14:paraId="3742B645" w14:textId="77777777" w:rsidTr="00372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2"/>
            <w:shd w:val="clear" w:color="auto" w:fill="8EAADB" w:themeFill="accent1" w:themeFillTint="99"/>
          </w:tcPr>
          <w:p w14:paraId="4939536F" w14:textId="6D14D056" w:rsidR="00090A19" w:rsidRPr="00233A9B" w:rsidRDefault="00372123" w:rsidP="00090A1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</w:t>
            </w:r>
            <w:r w:rsidR="00090A19" w:rsidRPr="006B00AA">
              <w:rPr>
                <w:rFonts w:ascii="Calibri" w:eastAsia="Times New Roman" w:hAnsi="Calibri" w:cs="Calibri"/>
                <w:sz w:val="24"/>
                <w:szCs w:val="24"/>
              </w:rPr>
              <w:t xml:space="preserve">Education and Expertise </w:t>
            </w:r>
            <w:r w:rsidR="00090A19" w:rsidRPr="006B00AA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- Select </w:t>
            </w:r>
            <w:r w:rsidR="00090A19" w:rsidRPr="006B00AA">
              <w:rPr>
                <w:rFonts w:ascii="Calibri" w:eastAsia="Times New Roman" w:hAnsi="Calibri" w:cs="Times New Roman"/>
                <w:b w:val="0"/>
                <w:bCs w:val="0"/>
                <w:sz w:val="26"/>
                <w:szCs w:val="26"/>
              </w:rPr>
              <w:t>one activity and plan next steps</w:t>
            </w:r>
            <w:r w:rsidRPr="00372123">
              <w:rPr>
                <w:rFonts w:ascii="Calibri" w:eastAsia="Times New Roman" w:hAnsi="Calibri" w:cs="Times New Roman"/>
                <w:b w:val="0"/>
                <w:bCs w:val="0"/>
                <w:color w:val="8EAADB" w:themeColor="accent1" w:themeTint="99"/>
                <w:sz w:val="32"/>
                <w:szCs w:val="32"/>
              </w:rPr>
              <w:t>.</w:t>
            </w:r>
          </w:p>
        </w:tc>
      </w:tr>
      <w:tr w:rsidR="00090A19" w:rsidRPr="00233A9B" w14:paraId="5A374BAA" w14:textId="77777777" w:rsidTr="00372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14:paraId="6D5903E7" w14:textId="4AAA42EE" w:rsidR="00090A19" w:rsidRPr="00090A19" w:rsidRDefault="00090A19" w:rsidP="00090A19">
            <w:pPr>
              <w:rPr>
                <w:rFonts w:ascii="Calibri" w:eastAsia="Times New Roman" w:hAnsi="Calibri" w:cs="Calibri"/>
                <w:b w:val="0"/>
                <w:bCs w:val="0"/>
                <w:color w:val="4472C4"/>
                <w:sz w:val="24"/>
                <w:szCs w:val="24"/>
              </w:rPr>
            </w:pPr>
            <w:r w:rsidRPr="00090A19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Establish education champion and resource information/specialist</w:t>
            </w:r>
          </w:p>
        </w:tc>
        <w:tc>
          <w:tcPr>
            <w:tcW w:w="5731" w:type="dxa"/>
          </w:tcPr>
          <w:p w14:paraId="0AF7A9BC" w14:textId="77777777" w:rsidR="00090A19" w:rsidRPr="00233A9B" w:rsidRDefault="00090A19" w:rsidP="0009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90A19" w:rsidRPr="00233A9B" w14:paraId="025C13C8" w14:textId="77777777" w:rsidTr="00372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14:paraId="6D9B161F" w14:textId="00D68F2A" w:rsidR="00090A19" w:rsidRPr="00090A19" w:rsidRDefault="00090A19" w:rsidP="00090A19">
            <w:pPr>
              <w:rPr>
                <w:rFonts w:ascii="Calibri" w:eastAsia="Times New Roman" w:hAnsi="Calibri" w:cs="Calibri"/>
                <w:b w:val="0"/>
                <w:bCs w:val="0"/>
                <w:color w:val="4472C4"/>
                <w:sz w:val="24"/>
                <w:szCs w:val="24"/>
              </w:rPr>
            </w:pPr>
            <w:r w:rsidRPr="00090A19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 xml:space="preserve">Develop plan to train all staff on ASHEW policies and practices </w:t>
            </w:r>
          </w:p>
        </w:tc>
        <w:tc>
          <w:tcPr>
            <w:tcW w:w="5731" w:type="dxa"/>
          </w:tcPr>
          <w:p w14:paraId="71AC844B" w14:textId="77777777" w:rsidR="00090A19" w:rsidRPr="00233A9B" w:rsidRDefault="00090A19" w:rsidP="0009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90A19" w:rsidRPr="00233A9B" w14:paraId="4F092062" w14:textId="77777777" w:rsidTr="00372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14:paraId="42966271" w14:textId="08936432" w:rsidR="00090A19" w:rsidRPr="00090A19" w:rsidRDefault="00090A19" w:rsidP="00090A19">
            <w:pPr>
              <w:rPr>
                <w:rFonts w:ascii="Calibri" w:eastAsia="Times New Roman" w:hAnsi="Calibri" w:cs="Calibri"/>
                <w:b w:val="0"/>
                <w:bCs w:val="0"/>
                <w:color w:val="4472C4"/>
                <w:sz w:val="24"/>
                <w:szCs w:val="24"/>
              </w:rPr>
            </w:pPr>
            <w:r w:rsidRPr="00090A19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Continuous education for staff at all levels</w:t>
            </w:r>
          </w:p>
        </w:tc>
        <w:tc>
          <w:tcPr>
            <w:tcW w:w="5731" w:type="dxa"/>
          </w:tcPr>
          <w:p w14:paraId="1E4B6FB4" w14:textId="77777777" w:rsidR="00090A19" w:rsidRPr="00233A9B" w:rsidRDefault="00090A19" w:rsidP="0009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90A19" w:rsidRPr="00233A9B" w14:paraId="4C99A2F0" w14:textId="77777777" w:rsidTr="00372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14:paraId="2C2C4132" w14:textId="3A4971C3" w:rsidR="00090A19" w:rsidRPr="00090A19" w:rsidRDefault="00090A19" w:rsidP="00090A19">
            <w:pPr>
              <w:rPr>
                <w:rFonts w:ascii="Calibri" w:eastAsia="Times New Roman" w:hAnsi="Calibri" w:cs="Calibri"/>
                <w:b w:val="0"/>
                <w:bCs w:val="0"/>
                <w:color w:val="4472C4"/>
                <w:sz w:val="24"/>
                <w:szCs w:val="24"/>
              </w:rPr>
            </w:pPr>
            <w:r w:rsidRPr="00090A19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Cross sector collaborative professional development opportunities</w:t>
            </w:r>
          </w:p>
        </w:tc>
        <w:tc>
          <w:tcPr>
            <w:tcW w:w="5731" w:type="dxa"/>
          </w:tcPr>
          <w:p w14:paraId="38CDDCBA" w14:textId="77777777" w:rsidR="00090A19" w:rsidRPr="00233A9B" w:rsidRDefault="00090A19" w:rsidP="0009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71DB23FD" w14:textId="7F17F96B" w:rsidR="00982DFC" w:rsidRDefault="00982DFC"/>
    <w:sectPr w:rsidR="00982DFC" w:rsidSect="00957B2D"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47F7E" w14:textId="77777777" w:rsidR="00CC5A42" w:rsidRDefault="00CC5A42">
      <w:pPr>
        <w:spacing w:after="0" w:line="240" w:lineRule="auto"/>
      </w:pPr>
      <w:r>
        <w:separator/>
      </w:r>
    </w:p>
  </w:endnote>
  <w:endnote w:type="continuationSeparator" w:id="0">
    <w:p w14:paraId="229202E7" w14:textId="77777777" w:rsidR="00CC5A42" w:rsidRDefault="00CC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7569696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3085BCF0" w14:textId="3EB3C51E" w:rsidR="004138A7" w:rsidRPr="004138A7" w:rsidRDefault="009B3F5E">
        <w:pPr>
          <w:pStyle w:val="Footer"/>
          <w:jc w:val="right"/>
          <w:rPr>
            <w:rFonts w:ascii="Calibri" w:hAnsi="Calibri" w:cs="Calibri"/>
          </w:rPr>
        </w:pPr>
        <w:r w:rsidRPr="004138A7">
          <w:rPr>
            <w:rFonts w:ascii="Calibri" w:hAnsi="Calibri" w:cs="Calibri"/>
          </w:rPr>
          <w:t xml:space="preserve">ASHEW </w:t>
        </w:r>
        <w:r w:rsidR="00090A19">
          <w:rPr>
            <w:rFonts w:ascii="Calibri" w:hAnsi="Calibri" w:cs="Calibri"/>
          </w:rPr>
          <w:t>Sustainability Planning</w:t>
        </w:r>
        <w:r w:rsidRPr="004138A7">
          <w:rPr>
            <w:rFonts w:ascii="Calibri" w:hAnsi="Calibri" w:cs="Calibri"/>
          </w:rPr>
          <w:t xml:space="preserve"> -  </w:t>
        </w:r>
        <w:r w:rsidRPr="004138A7">
          <w:rPr>
            <w:rFonts w:ascii="Calibri" w:hAnsi="Calibri" w:cs="Calibri"/>
          </w:rPr>
          <w:fldChar w:fldCharType="begin"/>
        </w:r>
        <w:r w:rsidRPr="004138A7">
          <w:rPr>
            <w:rFonts w:ascii="Calibri" w:hAnsi="Calibri" w:cs="Calibri"/>
          </w:rPr>
          <w:instrText xml:space="preserve"> PAGE   \* MERGEFORMAT </w:instrText>
        </w:r>
        <w:r w:rsidRPr="004138A7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6</w:t>
        </w:r>
        <w:r w:rsidRPr="004138A7">
          <w:rPr>
            <w:rFonts w:ascii="Calibri" w:hAnsi="Calibri" w:cs="Calibri"/>
            <w:noProof/>
          </w:rPr>
          <w:fldChar w:fldCharType="end"/>
        </w:r>
      </w:p>
    </w:sdtContent>
  </w:sdt>
  <w:p w14:paraId="15AE0F3E" w14:textId="77777777" w:rsidR="004138A7" w:rsidRDefault="00CC5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52949" w14:textId="77777777" w:rsidR="00CC5A42" w:rsidRDefault="00CC5A42">
      <w:pPr>
        <w:spacing w:after="0" w:line="240" w:lineRule="auto"/>
      </w:pPr>
      <w:r>
        <w:separator/>
      </w:r>
    </w:p>
  </w:footnote>
  <w:footnote w:type="continuationSeparator" w:id="0">
    <w:p w14:paraId="5DB1C991" w14:textId="77777777" w:rsidR="00CC5A42" w:rsidRDefault="00CC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667C" w14:textId="77777777" w:rsidR="00957B2D" w:rsidRDefault="009B3F5E" w:rsidP="00957B2D">
    <w:pPr>
      <w:pStyle w:val="Header"/>
      <w:jc w:val="right"/>
    </w:pPr>
    <w:r>
      <w:rPr>
        <w:noProof/>
      </w:rPr>
      <w:drawing>
        <wp:inline distT="0" distB="0" distL="0" distR="0" wp14:anchorId="69ED0684" wp14:editId="3102E94C">
          <wp:extent cx="661802" cy="592455"/>
          <wp:effectExtent l="0" t="0" r="50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21" cy="606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169E7"/>
    <w:multiLevelType w:val="hybridMultilevel"/>
    <w:tmpl w:val="C4EAE7B8"/>
    <w:lvl w:ilvl="0" w:tplc="066815AE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90A19"/>
    <w:rsid w:val="00184AEB"/>
    <w:rsid w:val="00215B33"/>
    <w:rsid w:val="00233A9B"/>
    <w:rsid w:val="00244B6F"/>
    <w:rsid w:val="002E70DB"/>
    <w:rsid w:val="00372123"/>
    <w:rsid w:val="005A306E"/>
    <w:rsid w:val="005E6083"/>
    <w:rsid w:val="006A6F03"/>
    <w:rsid w:val="006B00AA"/>
    <w:rsid w:val="00711FD5"/>
    <w:rsid w:val="007C1C47"/>
    <w:rsid w:val="007D7102"/>
    <w:rsid w:val="00930F56"/>
    <w:rsid w:val="00982DFC"/>
    <w:rsid w:val="009B3F5E"/>
    <w:rsid w:val="00AD259B"/>
    <w:rsid w:val="00B021EF"/>
    <w:rsid w:val="00B86E55"/>
    <w:rsid w:val="00CA7BF5"/>
    <w:rsid w:val="00CC5A42"/>
    <w:rsid w:val="00D055A8"/>
    <w:rsid w:val="00FC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3437"/>
  <w15:chartTrackingRefBased/>
  <w15:docId w15:val="{7F67BF6B-C157-491F-AA31-0E4B4277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DF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82D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2DF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82DF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AEB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233A9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Powell</dc:creator>
  <cp:keywords/>
  <dc:description/>
  <cp:lastModifiedBy>Heavrin, Megan</cp:lastModifiedBy>
  <cp:revision>4</cp:revision>
  <cp:lastPrinted>2021-03-23T13:40:00Z</cp:lastPrinted>
  <dcterms:created xsi:type="dcterms:W3CDTF">2021-03-11T16:43:00Z</dcterms:created>
  <dcterms:modified xsi:type="dcterms:W3CDTF">2021-03-23T13:40:00Z</dcterms:modified>
</cp:coreProperties>
</file>